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84" w:rsidRPr="00670B5B" w:rsidRDefault="00D62ED3" w:rsidP="004C4484">
      <w:pPr>
        <w:rPr>
          <w:rFonts w:ascii="Palatino Linotype" w:hAnsi="Palatino Linotype"/>
          <w:sz w:val="20"/>
          <w:szCs w:val="20"/>
        </w:rPr>
      </w:pPr>
      <w:r>
        <w:fldChar w:fldCharType="begin"/>
      </w:r>
      <w:r>
        <w:instrText xml:space="preserve"> HYPERLINK "http://edsitement.neh.gov/" </w:instrText>
      </w:r>
      <w:r>
        <w:fldChar w:fldCharType="separate"/>
      </w:r>
      <w:proofErr w:type="spellStart"/>
      <w:r w:rsidR="004C4484" w:rsidRPr="00670B5B">
        <w:rPr>
          <w:rStyle w:val="Hyperlink"/>
          <w:rFonts w:ascii="Palatino Linotype" w:hAnsi="Palatino Linotype"/>
          <w:sz w:val="20"/>
          <w:szCs w:val="20"/>
        </w:rPr>
        <w:t>EDSITEment</w:t>
      </w:r>
      <w:proofErr w:type="spellEnd"/>
      <w:r>
        <w:rPr>
          <w:rStyle w:val="Hyperlink"/>
          <w:rFonts w:ascii="Palatino Linotype" w:hAnsi="Palatino Linotype"/>
          <w:sz w:val="20"/>
          <w:szCs w:val="20"/>
        </w:rPr>
        <w:fldChar w:fldCharType="end"/>
      </w:r>
      <w:r w:rsidR="004C4484">
        <w:rPr>
          <w:rFonts w:ascii="Palatino Linotype" w:hAnsi="Palatino Linotype"/>
          <w:sz w:val="20"/>
          <w:szCs w:val="20"/>
        </w:rPr>
        <w:t xml:space="preserve"> </w:t>
      </w:r>
      <w:r w:rsidR="004C4484" w:rsidRPr="00670B5B">
        <w:rPr>
          <w:rFonts w:ascii="Palatino Linotype" w:hAnsi="Palatino Linotype"/>
          <w:sz w:val="20"/>
          <w:szCs w:val="20"/>
        </w:rPr>
        <w:t xml:space="preserve">is a partnership among the </w:t>
      </w:r>
      <w:hyperlink r:id="rId8" w:history="1">
        <w:r w:rsidR="004C4484" w:rsidRPr="00670B5B">
          <w:rPr>
            <w:rStyle w:val="Hyperlink"/>
            <w:rFonts w:ascii="Palatino Linotype" w:hAnsi="Palatino Linotype"/>
            <w:sz w:val="20"/>
            <w:szCs w:val="20"/>
          </w:rPr>
          <w:t>National Endowment for the Humanities</w:t>
        </w:r>
      </w:hyperlink>
      <w:r w:rsidR="004C4484" w:rsidRPr="00670B5B">
        <w:rPr>
          <w:rFonts w:ascii="Palatino Linotype" w:hAnsi="Palatino Linotype"/>
          <w:sz w:val="20"/>
          <w:szCs w:val="20"/>
        </w:rPr>
        <w:t xml:space="preserve">, </w:t>
      </w:r>
      <w:hyperlink r:id="rId9" w:history="1">
        <w:r w:rsidR="004C4484" w:rsidRPr="00670B5B">
          <w:rPr>
            <w:rStyle w:val="Hyperlink"/>
            <w:rFonts w:ascii="Palatino Linotype" w:hAnsi="Palatino Linotype"/>
            <w:sz w:val="20"/>
            <w:szCs w:val="20"/>
          </w:rPr>
          <w:t>Verizon Foundation</w:t>
        </w:r>
      </w:hyperlink>
      <w:r w:rsidR="004C4484" w:rsidRPr="00670B5B">
        <w:rPr>
          <w:rFonts w:ascii="Palatino Linotype" w:hAnsi="Palatino Linotype"/>
          <w:sz w:val="20"/>
          <w:szCs w:val="20"/>
        </w:rPr>
        <w:t xml:space="preserve">, and the National Trust for the Humanities and is a member of the </w:t>
      </w:r>
      <w:hyperlink r:id="rId10" w:history="1">
        <w:proofErr w:type="spellStart"/>
        <w:r w:rsidR="004C4484" w:rsidRPr="00670B5B">
          <w:rPr>
            <w:rStyle w:val="Hyperlink"/>
            <w:rFonts w:ascii="Palatino Linotype" w:hAnsi="Palatino Linotype"/>
            <w:sz w:val="20"/>
            <w:szCs w:val="20"/>
          </w:rPr>
          <w:t>Thinkfinity</w:t>
        </w:r>
        <w:proofErr w:type="spellEnd"/>
        <w:r w:rsidR="004C4484" w:rsidRPr="00670B5B">
          <w:rPr>
            <w:rStyle w:val="Hyperlink"/>
            <w:rFonts w:ascii="Palatino Linotype" w:hAnsi="Palatino Linotype"/>
            <w:sz w:val="20"/>
            <w:szCs w:val="20"/>
          </w:rPr>
          <w:t xml:space="preserve"> Consortium</w:t>
        </w:r>
      </w:hyperlink>
      <w:r w:rsidR="004C4484" w:rsidRPr="00670B5B">
        <w:rPr>
          <w:rFonts w:ascii="Palatino Linotype" w:hAnsi="Palatino Linotype"/>
          <w:sz w:val="20"/>
          <w:szCs w:val="20"/>
        </w:rPr>
        <w:t xml:space="preserve"> of premier educational websites.</w:t>
      </w:r>
    </w:p>
    <w:p w:rsidR="004C4484" w:rsidRPr="00670B5B" w:rsidRDefault="004C4484" w:rsidP="004C4484">
      <w:pPr>
        <w:rPr>
          <w:rFonts w:ascii="Palatino Linotype" w:hAnsi="Palatino Linotype"/>
          <w:sz w:val="20"/>
          <w:szCs w:val="20"/>
        </w:rPr>
      </w:pPr>
    </w:p>
    <w:p w:rsidR="004C4484" w:rsidRPr="00670B5B" w:rsidRDefault="004C4484" w:rsidP="004C4484">
      <w:pPr>
        <w:rPr>
          <w:rFonts w:ascii="Palatino Linotype" w:hAnsi="Palatino Linotype"/>
          <w:sz w:val="20"/>
          <w:szCs w:val="20"/>
        </w:rPr>
      </w:pPr>
      <w:proofErr w:type="spellStart"/>
      <w:r>
        <w:rPr>
          <w:rFonts w:ascii="Palatino Linotype" w:hAnsi="Palatino Linotype"/>
          <w:sz w:val="20"/>
          <w:szCs w:val="20"/>
        </w:rPr>
        <w:t>EDSITEment</w:t>
      </w:r>
      <w:proofErr w:type="spellEnd"/>
      <w:r>
        <w:rPr>
          <w:rFonts w:ascii="Palatino Linotype" w:hAnsi="Palatino Linotype"/>
          <w:sz w:val="20"/>
          <w:szCs w:val="20"/>
        </w:rPr>
        <w:t xml:space="preserve"> offers </w:t>
      </w:r>
      <w:r w:rsidRPr="00670B5B">
        <w:rPr>
          <w:rFonts w:ascii="Palatino Linotype" w:hAnsi="Palatino Linotype"/>
          <w:sz w:val="20"/>
          <w:szCs w:val="20"/>
        </w:rPr>
        <w:t>high-quality material on the Internet in the subject areas of literature and language arts, foreign languages, art and culture, and history and social studies</w:t>
      </w:r>
      <w:r w:rsidRPr="00580253">
        <w:rPr>
          <w:rFonts w:ascii="Palatino Linotype" w:hAnsi="Palatino Linotype"/>
          <w:sz w:val="20"/>
          <w:szCs w:val="20"/>
        </w:rPr>
        <w:t xml:space="preserve"> </w:t>
      </w:r>
      <w:r w:rsidRPr="00670B5B">
        <w:rPr>
          <w:rFonts w:ascii="Palatino Linotype" w:hAnsi="Palatino Linotype"/>
          <w:sz w:val="20"/>
          <w:szCs w:val="20"/>
        </w:rPr>
        <w:t>for teachers, students, and parents.</w:t>
      </w:r>
    </w:p>
    <w:p w:rsidR="004C4484" w:rsidRPr="00670B5B" w:rsidRDefault="004C4484" w:rsidP="004C4484">
      <w:pPr>
        <w:rPr>
          <w:rFonts w:ascii="Palatino Linotype" w:hAnsi="Palatino Linotype"/>
          <w:sz w:val="20"/>
          <w:szCs w:val="20"/>
        </w:rPr>
      </w:pPr>
      <w:r w:rsidRPr="00670B5B">
        <w:rPr>
          <w:rFonts w:ascii="Palatino Linotype" w:hAnsi="Palatino Linotype"/>
          <w:sz w:val="20"/>
          <w:szCs w:val="20"/>
        </w:rPr>
        <w:t xml:space="preserve">All websites linked to </w:t>
      </w:r>
      <w:proofErr w:type="spellStart"/>
      <w:r w:rsidRPr="00670B5B">
        <w:rPr>
          <w:rFonts w:ascii="Palatino Linotype" w:hAnsi="Palatino Linotype"/>
          <w:sz w:val="20"/>
          <w:szCs w:val="20"/>
        </w:rPr>
        <w:t>EDSITEment</w:t>
      </w:r>
      <w:proofErr w:type="spellEnd"/>
      <w:r w:rsidRPr="00670B5B">
        <w:rPr>
          <w:rFonts w:ascii="Palatino Linotype" w:hAnsi="Palatino Linotype"/>
          <w:sz w:val="20"/>
          <w:szCs w:val="20"/>
        </w:rPr>
        <w:t xml:space="preserve"> have been reviewed for content, design, and educational impact in the classroom. They cover a wide range of humanities subjects, from American history to literature, world history and culture, language, art, and archaeology, and have been judged by humanities specialists to be of high intellectual quality. </w:t>
      </w:r>
      <w:proofErr w:type="spellStart"/>
      <w:r w:rsidRPr="00670B5B">
        <w:rPr>
          <w:rFonts w:ascii="Palatino Linotype" w:hAnsi="Palatino Linotype"/>
          <w:sz w:val="20"/>
          <w:szCs w:val="20"/>
        </w:rPr>
        <w:t>EDSITEment</w:t>
      </w:r>
      <w:proofErr w:type="spellEnd"/>
      <w:r w:rsidRPr="00670B5B">
        <w:rPr>
          <w:rFonts w:ascii="Palatino Linotype" w:hAnsi="Palatino Linotype"/>
          <w:sz w:val="20"/>
          <w:szCs w:val="20"/>
        </w:rPr>
        <w:t xml:space="preserve"> is not intended to represent a complete curriculum in the humanities, nor does it prescribe any specific course of study.</w:t>
      </w:r>
    </w:p>
    <w:p w:rsidR="004C4484" w:rsidRPr="00670B5B" w:rsidRDefault="004C4484" w:rsidP="004C4484">
      <w:pPr>
        <w:rPr>
          <w:rFonts w:ascii="Palatino Linotype" w:hAnsi="Palatino Linotype"/>
          <w:sz w:val="20"/>
          <w:szCs w:val="20"/>
        </w:rPr>
      </w:pPr>
    </w:p>
    <w:p w:rsidR="004C4484" w:rsidRPr="00670B5B" w:rsidRDefault="004C4484" w:rsidP="004C4484">
      <w:pPr>
        <w:rPr>
          <w:rFonts w:ascii="Palatino Linotype" w:hAnsi="Palatino Linotype"/>
          <w:sz w:val="20"/>
          <w:szCs w:val="20"/>
        </w:rPr>
      </w:pPr>
      <w:r w:rsidRPr="00670B5B">
        <w:rPr>
          <w:rFonts w:ascii="Palatino Linotype" w:hAnsi="Palatino Linotype"/>
          <w:sz w:val="20"/>
          <w:szCs w:val="20"/>
        </w:rPr>
        <w:t xml:space="preserve">The </w:t>
      </w:r>
      <w:proofErr w:type="spellStart"/>
      <w:r w:rsidRPr="00670B5B">
        <w:rPr>
          <w:rFonts w:ascii="Palatino Linotype" w:hAnsi="Palatino Linotype"/>
          <w:sz w:val="20"/>
          <w:szCs w:val="20"/>
        </w:rPr>
        <w:t>EDSITEment</w:t>
      </w:r>
      <w:proofErr w:type="spellEnd"/>
      <w:r w:rsidRPr="00670B5B">
        <w:rPr>
          <w:rFonts w:ascii="Palatino Linotype" w:hAnsi="Palatino Linotype"/>
          <w:sz w:val="20"/>
          <w:szCs w:val="20"/>
        </w:rPr>
        <w:t xml:space="preserve"> experience includes:</w:t>
      </w:r>
    </w:p>
    <w:p w:rsidR="004C4484" w:rsidRPr="00670B5B" w:rsidRDefault="004C4484" w:rsidP="004C4484">
      <w:pPr>
        <w:numPr>
          <w:ilvl w:val="0"/>
          <w:numId w:val="39"/>
        </w:numPr>
        <w:rPr>
          <w:rFonts w:ascii="Palatino Linotype" w:hAnsi="Palatino Linotype"/>
          <w:sz w:val="20"/>
          <w:szCs w:val="20"/>
        </w:rPr>
      </w:pPr>
      <w:r w:rsidRPr="00670B5B">
        <w:rPr>
          <w:rFonts w:ascii="Palatino Linotype" w:hAnsi="Palatino Linotype"/>
          <w:sz w:val="20"/>
          <w:szCs w:val="20"/>
        </w:rPr>
        <w:t xml:space="preserve">a user-friendly website that offers easy homepage access to the latest offerings from </w:t>
      </w:r>
      <w:proofErr w:type="spellStart"/>
      <w:r w:rsidRPr="00670B5B">
        <w:rPr>
          <w:rFonts w:ascii="Palatino Linotype" w:hAnsi="Palatino Linotype"/>
          <w:sz w:val="20"/>
          <w:szCs w:val="20"/>
        </w:rPr>
        <w:t>EDSITEment</w:t>
      </w:r>
      <w:proofErr w:type="spellEnd"/>
      <w:r w:rsidRPr="00670B5B">
        <w:rPr>
          <w:rFonts w:ascii="Palatino Linotype" w:hAnsi="Palatino Linotype"/>
          <w:sz w:val="20"/>
          <w:szCs w:val="20"/>
        </w:rPr>
        <w:t xml:space="preserve"> and </w:t>
      </w:r>
      <w:proofErr w:type="spellStart"/>
      <w:r w:rsidRPr="00670B5B">
        <w:rPr>
          <w:rFonts w:ascii="Palatino Linotype" w:hAnsi="Palatino Linotype"/>
          <w:sz w:val="20"/>
          <w:szCs w:val="20"/>
        </w:rPr>
        <w:t>Thinkfinity</w:t>
      </w:r>
      <w:proofErr w:type="spellEnd"/>
      <w:r w:rsidRPr="00670B5B">
        <w:rPr>
          <w:rFonts w:ascii="Palatino Linotype" w:hAnsi="Palatino Linotype"/>
          <w:sz w:val="20"/>
          <w:szCs w:val="20"/>
        </w:rPr>
        <w:t xml:space="preserve"> partners </w:t>
      </w:r>
    </w:p>
    <w:p w:rsidR="004C4484" w:rsidRPr="00670B5B" w:rsidRDefault="004C4484" w:rsidP="004C4484">
      <w:pPr>
        <w:numPr>
          <w:ilvl w:val="0"/>
          <w:numId w:val="39"/>
        </w:numPr>
        <w:rPr>
          <w:rFonts w:ascii="Palatino Linotype" w:hAnsi="Palatino Linotype"/>
          <w:sz w:val="20"/>
          <w:szCs w:val="20"/>
        </w:rPr>
      </w:pPr>
      <w:r w:rsidRPr="00670B5B">
        <w:rPr>
          <w:rFonts w:ascii="Palatino Linotype" w:hAnsi="Palatino Linotype"/>
          <w:sz w:val="20"/>
          <w:szCs w:val="20"/>
        </w:rPr>
        <w:t>NEH Connec</w:t>
      </w:r>
      <w:r>
        <w:rPr>
          <w:rFonts w:ascii="Palatino Linotype" w:hAnsi="Palatino Linotype"/>
          <w:sz w:val="20"/>
          <w:szCs w:val="20"/>
        </w:rPr>
        <w:t>tions: a feature that links to </w:t>
      </w:r>
      <w:r w:rsidRPr="00670B5B">
        <w:rPr>
          <w:rFonts w:ascii="Palatino Linotype" w:hAnsi="Palatino Linotype"/>
          <w:sz w:val="20"/>
          <w:szCs w:val="20"/>
        </w:rPr>
        <w:t xml:space="preserve">NEH-funded projects of particular relevance to educators </w:t>
      </w:r>
    </w:p>
    <w:p w:rsidR="004C4484" w:rsidRPr="00670B5B" w:rsidRDefault="004C4484" w:rsidP="004C4484">
      <w:pPr>
        <w:numPr>
          <w:ilvl w:val="0"/>
          <w:numId w:val="39"/>
        </w:numPr>
        <w:rPr>
          <w:rFonts w:ascii="Palatino Linotype" w:hAnsi="Palatino Linotype"/>
          <w:sz w:val="20"/>
          <w:szCs w:val="20"/>
        </w:rPr>
      </w:pPr>
      <w:r w:rsidRPr="00670B5B">
        <w:rPr>
          <w:rFonts w:ascii="Palatino Linotype" w:hAnsi="Palatino Linotype"/>
          <w:sz w:val="20"/>
          <w:szCs w:val="20"/>
        </w:rPr>
        <w:t xml:space="preserve">user-defined lesson-plan searches that can be customized and filtered five different ways </w:t>
      </w:r>
    </w:p>
    <w:p w:rsidR="004C4484" w:rsidRPr="00670B5B" w:rsidRDefault="004C4484" w:rsidP="004C4484">
      <w:pPr>
        <w:numPr>
          <w:ilvl w:val="0"/>
          <w:numId w:val="39"/>
        </w:numPr>
        <w:rPr>
          <w:rFonts w:ascii="Palatino Linotype" w:hAnsi="Palatino Linotype"/>
          <w:sz w:val="20"/>
          <w:szCs w:val="20"/>
        </w:rPr>
      </w:pPr>
      <w:r w:rsidRPr="00670B5B">
        <w:rPr>
          <w:rFonts w:ascii="Palatino Linotype" w:hAnsi="Palatino Linotype"/>
          <w:sz w:val="20"/>
          <w:szCs w:val="20"/>
        </w:rPr>
        <w:t xml:space="preserve">direct access to student resources and </w:t>
      </w:r>
      <w:proofErr w:type="spellStart"/>
      <w:r w:rsidRPr="00670B5B">
        <w:rPr>
          <w:rFonts w:ascii="Palatino Linotype" w:hAnsi="Palatino Linotype"/>
          <w:sz w:val="20"/>
          <w:szCs w:val="20"/>
        </w:rPr>
        <w:t>interactives</w:t>
      </w:r>
      <w:proofErr w:type="spellEnd"/>
      <w:r w:rsidRPr="00670B5B">
        <w:rPr>
          <w:rFonts w:ascii="Palatino Linotype" w:hAnsi="Palatino Linotype"/>
          <w:sz w:val="20"/>
          <w:szCs w:val="20"/>
        </w:rPr>
        <w:t xml:space="preserve"> from the homepage </w:t>
      </w:r>
    </w:p>
    <w:p w:rsidR="004C4484" w:rsidRDefault="004C4484" w:rsidP="004C4484">
      <w:pPr>
        <w:numPr>
          <w:ilvl w:val="0"/>
          <w:numId w:val="39"/>
        </w:numPr>
        <w:rPr>
          <w:rFonts w:ascii="Palatino Linotype" w:hAnsi="Palatino Linotype"/>
          <w:sz w:val="20"/>
          <w:szCs w:val="20"/>
        </w:rPr>
      </w:pPr>
      <w:r w:rsidRPr="00670B5B">
        <w:rPr>
          <w:rFonts w:ascii="Palatino Linotype" w:hAnsi="Palatino Linotype"/>
          <w:sz w:val="20"/>
          <w:szCs w:val="20"/>
        </w:rPr>
        <w:t>a rotating calendar feature with access to a full, yearly calendar</w:t>
      </w:r>
    </w:p>
    <w:p w:rsidR="004C4484" w:rsidRPr="00670B5B" w:rsidRDefault="004C4484" w:rsidP="004C4484">
      <w:pPr>
        <w:rPr>
          <w:rFonts w:ascii="Palatino Linotype" w:hAnsi="Palatino Linotype"/>
          <w:sz w:val="20"/>
          <w:szCs w:val="20"/>
        </w:rPr>
      </w:pPr>
    </w:p>
    <w:p w:rsidR="004C4484" w:rsidRDefault="004C4484" w:rsidP="004C4484">
      <w:pPr>
        <w:rPr>
          <w:rFonts w:ascii="Palatino Linotype" w:hAnsi="Palatino Linotype"/>
          <w:sz w:val="20"/>
          <w:szCs w:val="20"/>
        </w:rPr>
      </w:pPr>
      <w:proofErr w:type="spellStart"/>
      <w:r w:rsidRPr="00670B5B">
        <w:rPr>
          <w:rFonts w:ascii="Palatino Linotype" w:hAnsi="Palatino Linotype"/>
          <w:sz w:val="20"/>
          <w:szCs w:val="20"/>
        </w:rPr>
        <w:t>EDSITEment</w:t>
      </w:r>
      <w:proofErr w:type="spellEnd"/>
      <w:r w:rsidRPr="00670B5B">
        <w:rPr>
          <w:rFonts w:ascii="Palatino Linotype" w:hAnsi="Palatino Linotype"/>
          <w:sz w:val="20"/>
          <w:szCs w:val="20"/>
        </w:rPr>
        <w:t xml:space="preserve"> was selected as one of the top 25 websites for 2010 by the America</w:t>
      </w:r>
      <w:r>
        <w:rPr>
          <w:rFonts w:ascii="Palatino Linotype" w:hAnsi="Palatino Linotype"/>
          <w:sz w:val="20"/>
          <w:szCs w:val="20"/>
        </w:rPr>
        <w:t>n</w:t>
      </w:r>
      <w:r w:rsidRPr="00670B5B">
        <w:rPr>
          <w:rFonts w:ascii="Palatino Linotype" w:hAnsi="Palatino Linotype"/>
          <w:sz w:val="20"/>
          <w:szCs w:val="20"/>
        </w:rPr>
        <w:t xml:space="preserve"> Association of School Librarians and has been accepted into the Smithsonian Institution's Permanent Research Collection of Information Technology, the world's premier historical record of computing applications and innovations.</w:t>
      </w:r>
    </w:p>
    <w:p w:rsidR="004C4484" w:rsidRDefault="004C4484" w:rsidP="004C4484">
      <w:pPr>
        <w:rPr>
          <w:rFonts w:ascii="Palatino Linotype" w:hAnsi="Palatino Linotype"/>
          <w:sz w:val="20"/>
          <w:szCs w:val="20"/>
        </w:rPr>
      </w:pPr>
    </w:p>
    <w:p w:rsidR="00D62ED3" w:rsidRDefault="004C4484" w:rsidP="004C4484">
      <w:pPr>
        <w:rPr>
          <w:rFonts w:ascii="Palatino Linotype" w:hAnsi="Palatino Linotype"/>
          <w:sz w:val="20"/>
          <w:szCs w:val="20"/>
        </w:rPr>
      </w:pPr>
      <w:proofErr w:type="spellStart"/>
      <w:r>
        <w:rPr>
          <w:rFonts w:ascii="Palatino Linotype" w:hAnsi="Palatino Linotype"/>
          <w:sz w:val="20"/>
          <w:szCs w:val="20"/>
        </w:rPr>
        <w:t>EDSITEment’s</w:t>
      </w:r>
      <w:proofErr w:type="spellEnd"/>
      <w:r>
        <w:rPr>
          <w:rFonts w:ascii="Palatino Linotype" w:hAnsi="Palatino Linotype"/>
          <w:sz w:val="20"/>
          <w:szCs w:val="20"/>
        </w:rPr>
        <w:t xml:space="preserve"> </w:t>
      </w:r>
      <w:hyperlink r:id="rId11" w:history="1">
        <w:r w:rsidRPr="00670B5B">
          <w:rPr>
            <w:rStyle w:val="Hyperlink"/>
            <w:rFonts w:ascii="Palatino Linotype" w:hAnsi="Palatino Linotype"/>
            <w:sz w:val="20"/>
            <w:szCs w:val="20"/>
          </w:rPr>
          <w:t>history and social studies search page</w:t>
        </w:r>
      </w:hyperlink>
      <w:r>
        <w:rPr>
          <w:rFonts w:ascii="Palatino Linotype" w:hAnsi="Palatino Linotype"/>
          <w:sz w:val="20"/>
          <w:szCs w:val="20"/>
        </w:rPr>
        <w:t xml:space="preserve"> offers a full spectrum of resources related to US and global history. </w:t>
      </w:r>
    </w:p>
    <w:p w:rsidR="00D62ED3" w:rsidRDefault="00D62ED3" w:rsidP="004C4484">
      <w:pPr>
        <w:rPr>
          <w:rFonts w:ascii="Palatino Linotype" w:hAnsi="Palatino Linotype"/>
          <w:sz w:val="20"/>
          <w:szCs w:val="20"/>
        </w:rPr>
      </w:pPr>
    </w:p>
    <w:p w:rsidR="004C4484" w:rsidRDefault="004C4484" w:rsidP="004C4484">
      <w:pPr>
        <w:rPr>
          <w:rFonts w:ascii="Palatino Linotype" w:hAnsi="Palatino Linotype"/>
          <w:sz w:val="20"/>
          <w:szCs w:val="20"/>
        </w:rPr>
      </w:pPr>
      <w:proofErr w:type="spellStart"/>
      <w:r>
        <w:rPr>
          <w:rFonts w:ascii="Palatino Linotype" w:hAnsi="Palatino Linotype"/>
          <w:sz w:val="20"/>
          <w:szCs w:val="20"/>
        </w:rPr>
        <w:t>EDSITEment</w:t>
      </w:r>
      <w:proofErr w:type="spellEnd"/>
      <w:r>
        <w:rPr>
          <w:rFonts w:ascii="Palatino Linotype" w:hAnsi="Palatino Linotype"/>
          <w:sz w:val="20"/>
          <w:szCs w:val="20"/>
        </w:rPr>
        <w:t xml:space="preserve"> resources related to the historical content of </w:t>
      </w:r>
      <w:r w:rsidR="00D62ED3">
        <w:rPr>
          <w:rFonts w:ascii="Palatino Linotype" w:hAnsi="Palatino Linotype"/>
          <w:sz w:val="20"/>
          <w:szCs w:val="20"/>
        </w:rPr>
        <w:t>MISSION US “Flight to Freedom</w:t>
      </w:r>
      <w:r>
        <w:rPr>
          <w:rFonts w:ascii="Palatino Linotype" w:hAnsi="Palatino Linotype"/>
          <w:sz w:val="20"/>
          <w:szCs w:val="20"/>
        </w:rPr>
        <w:t xml:space="preserve">” include: </w:t>
      </w:r>
    </w:p>
    <w:p w:rsidR="00D62ED3" w:rsidRDefault="00D62ED3" w:rsidP="004C4484">
      <w:pPr>
        <w:rPr>
          <w:rFonts w:ascii="Palatino Linotype" w:hAnsi="Palatino Linotype"/>
          <w:sz w:val="20"/>
          <w:szCs w:val="20"/>
        </w:rPr>
      </w:pPr>
    </w:p>
    <w:p w:rsidR="00D62ED3" w:rsidRPr="00D62ED3" w:rsidRDefault="00D62ED3" w:rsidP="00D62ED3">
      <w:pPr>
        <w:numPr>
          <w:ilvl w:val="0"/>
          <w:numId w:val="41"/>
        </w:numPr>
        <w:shd w:val="clear" w:color="auto" w:fill="FFFFFF"/>
        <w:spacing w:before="100" w:beforeAutospacing="1" w:after="100" w:afterAutospacing="1"/>
        <w:rPr>
          <w:rFonts w:ascii="Palatino Linotype" w:hAnsi="Palatino Linotype" w:cs="Arial"/>
          <w:sz w:val="20"/>
          <w:szCs w:val="20"/>
          <w:lang w:val="en"/>
        </w:rPr>
      </w:pPr>
      <w:hyperlink r:id="rId12" w:tgtFrame="_blank" w:history="1">
        <w:r w:rsidRPr="00D62ED3">
          <w:rPr>
            <w:rStyle w:val="Hyperlink"/>
            <w:rFonts w:ascii="Palatino Linotype" w:hAnsi="Palatino Linotype" w:cs="Arial"/>
            <w:b/>
            <w:bCs/>
            <w:color w:val="A9332D"/>
            <w:sz w:val="20"/>
            <w:szCs w:val="20"/>
            <w:lang w:val="en"/>
          </w:rPr>
          <w:t xml:space="preserve">Taking </w:t>
        </w:r>
        <w:proofErr w:type="gramStart"/>
        <w:r w:rsidRPr="00D62ED3">
          <w:rPr>
            <w:rStyle w:val="Hyperlink"/>
            <w:rFonts w:ascii="Palatino Linotype" w:hAnsi="Palatino Linotype" w:cs="Arial"/>
            <w:b/>
            <w:bCs/>
            <w:color w:val="A9332D"/>
            <w:sz w:val="20"/>
            <w:szCs w:val="20"/>
            <w:lang w:val="en"/>
          </w:rPr>
          <w:t>Up</w:t>
        </w:r>
        <w:proofErr w:type="gramEnd"/>
        <w:r w:rsidRPr="00D62ED3">
          <w:rPr>
            <w:rStyle w:val="Hyperlink"/>
            <w:rFonts w:ascii="Palatino Linotype" w:hAnsi="Palatino Linotype" w:cs="Arial"/>
            <w:b/>
            <w:bCs/>
            <w:color w:val="A9332D"/>
            <w:sz w:val="20"/>
            <w:szCs w:val="20"/>
            <w:lang w:val="en"/>
          </w:rPr>
          <w:t xml:space="preserve"> Arms and the Challenge of Slavery in the Revolutionary Era</w:t>
        </w:r>
      </w:hyperlink>
      <w:r w:rsidRPr="00D62ED3">
        <w:rPr>
          <w:rFonts w:ascii="Palatino Linotype" w:hAnsi="Palatino Linotype" w:cs="Arial"/>
          <w:sz w:val="20"/>
          <w:szCs w:val="20"/>
          <w:lang w:val="en"/>
        </w:rPr>
        <w:br/>
        <w:t>Was the American Revolution inevitable? This lesson is designed to help students understand the transition to armed resistance and the contradiction in the Americans’ rhetoric about slavery through the examination of a series of documents. While it is designed to be conducted over a several-day period, teachers with time constraints can choose to utilize only one of the documents to illustrate the patriots’ responses to the actions of the British.</w:t>
      </w:r>
    </w:p>
    <w:p w:rsidR="00D62ED3" w:rsidRPr="00D62ED3" w:rsidRDefault="00D62ED3" w:rsidP="00D62ED3">
      <w:pPr>
        <w:numPr>
          <w:ilvl w:val="0"/>
          <w:numId w:val="42"/>
        </w:numPr>
        <w:shd w:val="clear" w:color="auto" w:fill="FFFFFF"/>
        <w:spacing w:before="100" w:beforeAutospacing="1" w:after="100" w:afterAutospacing="1"/>
        <w:rPr>
          <w:rFonts w:ascii="Palatino Linotype" w:hAnsi="Palatino Linotype" w:cs="Arial"/>
          <w:sz w:val="20"/>
          <w:szCs w:val="20"/>
          <w:lang w:val="en"/>
        </w:rPr>
      </w:pPr>
      <w:hyperlink r:id="rId13" w:tgtFrame="_blank" w:history="1">
        <w:r w:rsidRPr="00D62ED3">
          <w:rPr>
            <w:rStyle w:val="Hyperlink"/>
            <w:rFonts w:ascii="Palatino Linotype" w:hAnsi="Palatino Linotype" w:cs="Arial"/>
            <w:b/>
            <w:bCs/>
            <w:color w:val="A9332D"/>
            <w:sz w:val="20"/>
            <w:szCs w:val="20"/>
            <w:lang w:val="en"/>
          </w:rPr>
          <w:t>Slavery and the American Founding: The “Inconsistency not to be excused”</w:t>
        </w:r>
      </w:hyperlink>
      <w:r w:rsidRPr="00D62ED3">
        <w:rPr>
          <w:rFonts w:ascii="Palatino Linotype" w:hAnsi="Palatino Linotype" w:cs="Arial"/>
          <w:sz w:val="20"/>
          <w:szCs w:val="20"/>
          <w:lang w:val="en"/>
        </w:rPr>
        <w:br/>
        <w:t>This lesson focuses on the views of the founders as expressed in primary documents from their own time and in their own words. Students see that many of the major founders opposed slavery as contrary to the principles of the American Revolution. Students gain a better understanding of the views of many founders, even those who owned slaves – including George Washington and Thomas Jefferson – who looked forward to a time when slavery would no longer mar the American Republic.</w:t>
      </w:r>
    </w:p>
    <w:p w:rsidR="00D62ED3" w:rsidRPr="00D62ED3" w:rsidRDefault="00D62ED3" w:rsidP="00D62ED3">
      <w:pPr>
        <w:numPr>
          <w:ilvl w:val="0"/>
          <w:numId w:val="43"/>
        </w:numPr>
        <w:shd w:val="clear" w:color="auto" w:fill="FFFFFF"/>
        <w:spacing w:before="100" w:beforeAutospacing="1" w:after="100" w:afterAutospacing="1"/>
        <w:rPr>
          <w:rFonts w:ascii="Palatino Linotype" w:hAnsi="Palatino Linotype" w:cs="Arial"/>
          <w:sz w:val="20"/>
          <w:szCs w:val="20"/>
          <w:lang w:val="en"/>
        </w:rPr>
      </w:pPr>
      <w:hyperlink r:id="rId14" w:tgtFrame="_blank" w:history="1">
        <w:r w:rsidRPr="00D62ED3">
          <w:rPr>
            <w:rStyle w:val="Hyperlink"/>
            <w:rFonts w:ascii="Palatino Linotype" w:hAnsi="Palatino Linotype" w:cs="Arial"/>
            <w:b/>
            <w:bCs/>
            <w:color w:val="A9332D"/>
            <w:sz w:val="20"/>
            <w:szCs w:val="20"/>
            <w:lang w:val="en"/>
          </w:rPr>
          <w:t xml:space="preserve">African-American Communities in the North </w:t>
        </w:r>
        <w:proofErr w:type="gramStart"/>
        <w:r w:rsidRPr="00D62ED3">
          <w:rPr>
            <w:rStyle w:val="Hyperlink"/>
            <w:rFonts w:ascii="Palatino Linotype" w:hAnsi="Palatino Linotype" w:cs="Arial"/>
            <w:b/>
            <w:bCs/>
            <w:color w:val="A9332D"/>
            <w:sz w:val="20"/>
            <w:szCs w:val="20"/>
            <w:lang w:val="en"/>
          </w:rPr>
          <w:t>Before</w:t>
        </w:r>
        <w:proofErr w:type="gramEnd"/>
        <w:r w:rsidRPr="00D62ED3">
          <w:rPr>
            <w:rStyle w:val="Hyperlink"/>
            <w:rFonts w:ascii="Palatino Linotype" w:hAnsi="Palatino Linotype" w:cs="Arial"/>
            <w:b/>
            <w:bCs/>
            <w:color w:val="A9332D"/>
            <w:sz w:val="20"/>
            <w:szCs w:val="20"/>
            <w:lang w:val="en"/>
          </w:rPr>
          <w:t xml:space="preserve"> the Civil War</w:t>
        </w:r>
      </w:hyperlink>
      <w:r w:rsidRPr="00D62ED3">
        <w:rPr>
          <w:rFonts w:ascii="Palatino Linotype" w:hAnsi="Palatino Linotype" w:cs="Arial"/>
          <w:sz w:val="20"/>
          <w:szCs w:val="20"/>
          <w:lang w:val="en"/>
        </w:rPr>
        <w:br/>
        <w:t>Fully one-third of Patriot soldiers at the Battle of Bunker Hill were African Americans. Census data also reveal that there were slaves and free Blacks living in the North in 1790 and after. What do we know about African-American communities in the North in the years after the American Revolution?</w:t>
      </w:r>
    </w:p>
    <w:p w:rsidR="00D62ED3" w:rsidRPr="00D62ED3" w:rsidRDefault="00D62ED3" w:rsidP="00D62ED3">
      <w:pPr>
        <w:numPr>
          <w:ilvl w:val="0"/>
          <w:numId w:val="44"/>
        </w:numPr>
        <w:shd w:val="clear" w:color="auto" w:fill="FFFFFF"/>
        <w:spacing w:before="100" w:beforeAutospacing="1"/>
        <w:rPr>
          <w:rFonts w:ascii="Palatino Linotype" w:hAnsi="Palatino Linotype" w:cs="Arial"/>
          <w:sz w:val="20"/>
          <w:szCs w:val="20"/>
          <w:lang w:val="en"/>
        </w:rPr>
      </w:pPr>
      <w:hyperlink r:id="rId15" w:tgtFrame="_blank" w:history="1">
        <w:r w:rsidRPr="00D62ED3">
          <w:rPr>
            <w:rStyle w:val="Hyperlink"/>
            <w:rFonts w:ascii="Palatino Linotype" w:hAnsi="Palatino Linotype" w:cs="Arial"/>
            <w:b/>
            <w:bCs/>
            <w:color w:val="A9332D"/>
            <w:sz w:val="20"/>
            <w:szCs w:val="20"/>
            <w:lang w:val="en"/>
          </w:rPr>
          <w:t>From Courage to Freedom: Frederick Douglass's 1845 Autobiography</w:t>
        </w:r>
      </w:hyperlink>
      <w:r w:rsidRPr="00D62ED3">
        <w:rPr>
          <w:rFonts w:ascii="Palatino Linotype" w:hAnsi="Palatino Linotype" w:cs="Arial"/>
          <w:sz w:val="20"/>
          <w:szCs w:val="20"/>
          <w:lang w:val="en"/>
        </w:rPr>
        <w:br/>
        <w:t xml:space="preserve">Curriculum Unit overview. In 1845 Frederick Douglass published what was to be the first of his three autobiographies: the </w:t>
      </w:r>
      <w:r w:rsidRPr="00D62ED3">
        <w:rPr>
          <w:rFonts w:ascii="Palatino Linotype" w:hAnsi="Palatino Linotype" w:cs="Arial"/>
          <w:i/>
          <w:iCs/>
          <w:sz w:val="20"/>
          <w:szCs w:val="20"/>
          <w:lang w:val="en"/>
        </w:rPr>
        <w:t xml:space="preserve">Narrative of the Life of Frederick Douglass, an American Slave, </w:t>
      </w:r>
      <w:proofErr w:type="gramStart"/>
      <w:r w:rsidRPr="00D62ED3">
        <w:rPr>
          <w:rFonts w:ascii="Palatino Linotype" w:hAnsi="Palatino Linotype" w:cs="Arial"/>
          <w:i/>
          <w:iCs/>
          <w:sz w:val="20"/>
          <w:szCs w:val="20"/>
          <w:lang w:val="en"/>
        </w:rPr>
        <w:t>Written</w:t>
      </w:r>
      <w:proofErr w:type="gramEnd"/>
      <w:r w:rsidRPr="00D62ED3">
        <w:rPr>
          <w:rFonts w:ascii="Palatino Linotype" w:hAnsi="Palatino Linotype" w:cs="Arial"/>
          <w:i/>
          <w:iCs/>
          <w:sz w:val="20"/>
          <w:szCs w:val="20"/>
          <w:lang w:val="en"/>
        </w:rPr>
        <w:t xml:space="preserve"> by Himself</w:t>
      </w:r>
      <w:r w:rsidRPr="00D62ED3">
        <w:rPr>
          <w:rFonts w:ascii="Palatino Linotype" w:hAnsi="Palatino Linotype" w:cs="Arial"/>
          <w:sz w:val="20"/>
          <w:szCs w:val="20"/>
          <w:lang w:val="en"/>
        </w:rPr>
        <w:t>. As the title suggests, Douglass wished not only to highlight the irony that a land founded on freedom would permit slavery to exist within its midst, but also to establish that he, an American slave with no formal education, was the sole author of the work.</w:t>
      </w:r>
    </w:p>
    <w:p w:rsidR="00D62ED3" w:rsidRPr="00D62ED3" w:rsidRDefault="00D62ED3" w:rsidP="00D62ED3">
      <w:pPr>
        <w:numPr>
          <w:ilvl w:val="1"/>
          <w:numId w:val="44"/>
        </w:numPr>
        <w:shd w:val="clear" w:color="auto" w:fill="FFFFFF"/>
        <w:spacing w:before="100" w:beforeAutospacing="1"/>
        <w:rPr>
          <w:rFonts w:ascii="Palatino Linotype" w:hAnsi="Palatino Linotype" w:cs="Arial"/>
          <w:sz w:val="20"/>
          <w:szCs w:val="20"/>
          <w:lang w:val="en"/>
        </w:rPr>
      </w:pPr>
      <w:r w:rsidRPr="00D62ED3">
        <w:rPr>
          <w:rFonts w:ascii="Palatino Linotype" w:hAnsi="Palatino Linotype" w:cs="Arial"/>
          <w:sz w:val="20"/>
          <w:szCs w:val="20"/>
          <w:lang w:val="en"/>
        </w:rPr>
        <w:t xml:space="preserve">Lesson 1: </w:t>
      </w:r>
      <w:hyperlink r:id="rId16" w:tgtFrame="_blank" w:history="1">
        <w:r w:rsidRPr="00D62ED3">
          <w:rPr>
            <w:rStyle w:val="Hyperlink"/>
            <w:rFonts w:ascii="Palatino Linotype" w:hAnsi="Palatino Linotype" w:cs="Arial"/>
            <w:color w:val="A9332D"/>
            <w:sz w:val="20"/>
            <w:szCs w:val="20"/>
            <w:lang w:val="en"/>
          </w:rPr>
          <w:t>From Courage to Freedom: The Reality behind the Song</w:t>
        </w:r>
      </w:hyperlink>
    </w:p>
    <w:p w:rsidR="00D62ED3" w:rsidRPr="00D62ED3" w:rsidRDefault="00D62ED3" w:rsidP="00D62ED3">
      <w:pPr>
        <w:numPr>
          <w:ilvl w:val="1"/>
          <w:numId w:val="44"/>
        </w:numPr>
        <w:shd w:val="clear" w:color="auto" w:fill="FFFFFF"/>
        <w:spacing w:before="100" w:beforeAutospacing="1"/>
        <w:rPr>
          <w:rFonts w:ascii="Palatino Linotype" w:hAnsi="Palatino Linotype" w:cs="Arial"/>
          <w:sz w:val="20"/>
          <w:szCs w:val="20"/>
          <w:lang w:val="en"/>
        </w:rPr>
      </w:pPr>
      <w:r w:rsidRPr="00D62ED3">
        <w:rPr>
          <w:rFonts w:ascii="Palatino Linotype" w:hAnsi="Palatino Linotype" w:cs="Arial"/>
          <w:sz w:val="20"/>
          <w:szCs w:val="20"/>
          <w:lang w:val="en"/>
        </w:rPr>
        <w:t xml:space="preserve">Lesson 2: </w:t>
      </w:r>
      <w:hyperlink r:id="rId17" w:tgtFrame="_blank" w:history="1">
        <w:r w:rsidRPr="00D62ED3">
          <w:rPr>
            <w:rStyle w:val="Hyperlink"/>
            <w:rFonts w:ascii="Palatino Linotype" w:hAnsi="Palatino Linotype" w:cs="Arial"/>
            <w:color w:val="A9332D"/>
            <w:sz w:val="20"/>
            <w:szCs w:val="20"/>
            <w:lang w:val="en"/>
          </w:rPr>
          <w:t>From Courage to Freedom: Slavery’s Dehumanizing Effects</w:t>
        </w:r>
      </w:hyperlink>
    </w:p>
    <w:p w:rsidR="00D62ED3" w:rsidRPr="00D62ED3" w:rsidRDefault="00D62ED3" w:rsidP="00D62ED3">
      <w:pPr>
        <w:numPr>
          <w:ilvl w:val="1"/>
          <w:numId w:val="44"/>
        </w:numPr>
        <w:shd w:val="clear" w:color="auto" w:fill="FFFFFF"/>
        <w:spacing w:before="100" w:beforeAutospacing="1"/>
        <w:rPr>
          <w:rFonts w:ascii="Palatino Linotype" w:hAnsi="Palatino Linotype" w:cs="Arial"/>
          <w:sz w:val="6"/>
          <w:szCs w:val="6"/>
          <w:lang w:val="en"/>
        </w:rPr>
      </w:pPr>
      <w:r w:rsidRPr="00D62ED3">
        <w:rPr>
          <w:rFonts w:ascii="Palatino Linotype" w:hAnsi="Palatino Linotype" w:cs="Arial"/>
          <w:sz w:val="20"/>
          <w:szCs w:val="20"/>
          <w:lang w:val="en"/>
        </w:rPr>
        <w:t xml:space="preserve">Lesson 3: </w:t>
      </w:r>
      <w:hyperlink r:id="rId18" w:tgtFrame="_blank" w:history="1">
        <w:r w:rsidRPr="00D62ED3">
          <w:rPr>
            <w:rStyle w:val="Hyperlink"/>
            <w:rFonts w:ascii="Palatino Linotype" w:hAnsi="Palatino Linotype" w:cs="Arial"/>
            <w:color w:val="A9332D"/>
            <w:sz w:val="20"/>
            <w:szCs w:val="20"/>
            <w:lang w:val="en"/>
          </w:rPr>
          <w:t>From Courage to Freedom</w:t>
        </w:r>
      </w:hyperlink>
    </w:p>
    <w:p w:rsidR="00D62ED3" w:rsidRPr="00D62ED3" w:rsidRDefault="00D62ED3" w:rsidP="00D62ED3">
      <w:pPr>
        <w:shd w:val="clear" w:color="auto" w:fill="FFFFFF"/>
        <w:spacing w:before="100" w:beforeAutospacing="1"/>
        <w:ind w:left="1440"/>
        <w:rPr>
          <w:rFonts w:ascii="Palatino Linotype" w:hAnsi="Palatino Linotype" w:cs="Arial"/>
          <w:sz w:val="6"/>
          <w:szCs w:val="6"/>
          <w:lang w:val="en"/>
        </w:rPr>
      </w:pPr>
      <w:bookmarkStart w:id="0" w:name="_GoBack"/>
      <w:bookmarkEnd w:id="0"/>
    </w:p>
    <w:p w:rsidR="00D62ED3" w:rsidRPr="00D62ED3" w:rsidRDefault="00D62ED3" w:rsidP="00D62ED3">
      <w:pPr>
        <w:pStyle w:val="ListParagraph"/>
        <w:numPr>
          <w:ilvl w:val="0"/>
          <w:numId w:val="44"/>
        </w:numPr>
        <w:shd w:val="clear" w:color="auto" w:fill="FFFFFF"/>
        <w:spacing w:before="100" w:beforeAutospacing="1"/>
        <w:rPr>
          <w:rFonts w:ascii="Palatino Linotype" w:hAnsi="Palatino Linotype" w:cs="Arial"/>
          <w:sz w:val="20"/>
          <w:szCs w:val="20"/>
          <w:lang w:val="en"/>
        </w:rPr>
      </w:pPr>
      <w:r w:rsidRPr="00D62ED3">
        <w:rPr>
          <w:rFonts w:ascii="Palatino Linotype" w:hAnsi="Palatino Linotype" w:cs="Arial"/>
          <w:sz w:val="20"/>
          <w:szCs w:val="20"/>
          <w:lang w:val="en"/>
        </w:rPr>
        <w:fldChar w:fldCharType="begin"/>
      </w:r>
      <w:r w:rsidRPr="00D62ED3">
        <w:rPr>
          <w:rFonts w:ascii="Palatino Linotype" w:hAnsi="Palatino Linotype" w:cs="Arial"/>
          <w:sz w:val="20"/>
          <w:szCs w:val="20"/>
          <w:lang w:val="en"/>
        </w:rPr>
        <w:instrText xml:space="preserve"> HYPERLINK "http://edsitement.neh.gov/launchpad-frederick-douglass-what-slave-fourth-july" </w:instrText>
      </w:r>
      <w:r w:rsidRPr="00D62ED3">
        <w:rPr>
          <w:rFonts w:ascii="Palatino Linotype" w:hAnsi="Palatino Linotype" w:cs="Arial"/>
          <w:sz w:val="20"/>
          <w:szCs w:val="20"/>
          <w:lang w:val="en"/>
        </w:rPr>
        <w:fldChar w:fldCharType="separate"/>
      </w:r>
      <w:r w:rsidRPr="00D62ED3">
        <w:rPr>
          <w:rStyle w:val="Hyperlink"/>
          <w:rFonts w:ascii="Palatino Linotype" w:hAnsi="Palatino Linotype" w:cs="Arial"/>
          <w:sz w:val="20"/>
          <w:szCs w:val="20"/>
          <w:lang w:val="en"/>
        </w:rPr>
        <w:t>Launchpad Frederick Douglass What to the Slave is the 4</w:t>
      </w:r>
      <w:r w:rsidRPr="00D62ED3">
        <w:rPr>
          <w:rStyle w:val="Hyperlink"/>
          <w:rFonts w:ascii="Palatino Linotype" w:hAnsi="Palatino Linotype" w:cs="Arial"/>
          <w:sz w:val="20"/>
          <w:szCs w:val="20"/>
          <w:vertAlign w:val="superscript"/>
          <w:lang w:val="en"/>
        </w:rPr>
        <w:t>th</w:t>
      </w:r>
      <w:r w:rsidRPr="00D62ED3">
        <w:rPr>
          <w:rStyle w:val="Hyperlink"/>
          <w:rFonts w:ascii="Palatino Linotype" w:hAnsi="Palatino Linotype" w:cs="Arial"/>
          <w:sz w:val="20"/>
          <w:szCs w:val="20"/>
          <w:lang w:val="en"/>
        </w:rPr>
        <w:t xml:space="preserve"> of July?</w:t>
      </w:r>
      <w:r w:rsidRPr="00D62ED3">
        <w:rPr>
          <w:rFonts w:ascii="Palatino Linotype" w:hAnsi="Palatino Linotype" w:cs="Arial"/>
          <w:sz w:val="20"/>
          <w:szCs w:val="20"/>
          <w:lang w:val="en"/>
        </w:rPr>
        <w:fldChar w:fldCharType="end"/>
      </w:r>
      <w:r w:rsidRPr="00D62ED3">
        <w:rPr>
          <w:rFonts w:ascii="Palatino Linotype" w:hAnsi="Palatino Linotype" w:cs="Arial"/>
          <w:sz w:val="20"/>
          <w:szCs w:val="20"/>
          <w:lang w:val="en"/>
        </w:rPr>
        <w:t xml:space="preserve"> </w:t>
      </w:r>
      <w:r w:rsidRPr="00D62ED3">
        <w:rPr>
          <w:rFonts w:ascii="Palatino Linotype" w:hAnsi="Palatino Linotype" w:cs="Arial"/>
          <w:sz w:val="20"/>
          <w:szCs w:val="20"/>
          <w:lang w:val="en"/>
        </w:rPr>
        <w:br/>
        <w:t>Guide students through a careful reading of Frederick Douglass’ greatest speech.</w:t>
      </w:r>
    </w:p>
    <w:p w:rsidR="00D62ED3" w:rsidRPr="00D62ED3" w:rsidRDefault="00D62ED3" w:rsidP="00D62ED3">
      <w:pPr>
        <w:numPr>
          <w:ilvl w:val="0"/>
          <w:numId w:val="45"/>
        </w:numPr>
        <w:shd w:val="clear" w:color="auto" w:fill="FFFFFF"/>
        <w:spacing w:before="100" w:beforeAutospacing="1" w:after="100" w:afterAutospacing="1"/>
        <w:rPr>
          <w:rFonts w:ascii="Palatino Linotype" w:hAnsi="Palatino Linotype" w:cs="Arial"/>
          <w:sz w:val="20"/>
          <w:szCs w:val="20"/>
          <w:lang w:val="en"/>
        </w:rPr>
      </w:pPr>
      <w:hyperlink r:id="rId19" w:tgtFrame="_blank" w:history="1">
        <w:r w:rsidRPr="00D62ED3">
          <w:rPr>
            <w:rStyle w:val="Hyperlink"/>
            <w:rFonts w:ascii="Palatino Linotype" w:hAnsi="Palatino Linotype" w:cs="Arial"/>
            <w:b/>
            <w:bCs/>
            <w:color w:val="A9332D"/>
            <w:sz w:val="20"/>
            <w:szCs w:val="20"/>
            <w:lang w:val="en"/>
          </w:rPr>
          <w:t>Families in Bondage</w:t>
        </w:r>
      </w:hyperlink>
      <w:r w:rsidRPr="00D62ED3">
        <w:rPr>
          <w:rFonts w:ascii="Palatino Linotype" w:hAnsi="Palatino Linotype" w:cs="Arial"/>
          <w:sz w:val="20"/>
          <w:szCs w:val="20"/>
          <w:lang w:val="en"/>
        </w:rPr>
        <w:br/>
        <w:t>Learn how slavery shattered family life through the pre-Civil War letters of those whose loved ones were taken away or left behind.</w:t>
      </w:r>
    </w:p>
    <w:p w:rsidR="00D62ED3" w:rsidRPr="00D62ED3" w:rsidRDefault="00D62ED3" w:rsidP="00D62ED3">
      <w:pPr>
        <w:numPr>
          <w:ilvl w:val="0"/>
          <w:numId w:val="46"/>
        </w:numPr>
        <w:shd w:val="clear" w:color="auto" w:fill="FFFFFF"/>
        <w:spacing w:before="100" w:beforeAutospacing="1" w:after="100" w:afterAutospacing="1"/>
        <w:rPr>
          <w:rFonts w:ascii="Palatino Linotype" w:hAnsi="Palatino Linotype" w:cs="Arial"/>
          <w:sz w:val="20"/>
          <w:szCs w:val="20"/>
          <w:lang w:val="en"/>
        </w:rPr>
      </w:pPr>
      <w:hyperlink r:id="rId20" w:tgtFrame="_blank" w:history="1">
        <w:r w:rsidRPr="00D62ED3">
          <w:rPr>
            <w:rStyle w:val="Hyperlink"/>
            <w:rFonts w:ascii="Palatino Linotype" w:hAnsi="Palatino Linotype" w:cs="Arial"/>
            <w:b/>
            <w:bCs/>
            <w:color w:val="A9332D"/>
            <w:sz w:val="20"/>
            <w:szCs w:val="20"/>
            <w:lang w:val="en"/>
          </w:rPr>
          <w:t>Perspective on the Slave Narrative</w:t>
        </w:r>
      </w:hyperlink>
      <w:r w:rsidRPr="00D62ED3">
        <w:rPr>
          <w:rFonts w:ascii="Palatino Linotype" w:hAnsi="Palatino Linotype" w:cs="Arial"/>
          <w:sz w:val="20"/>
          <w:szCs w:val="20"/>
          <w:lang w:val="en"/>
        </w:rPr>
        <w:br/>
        <w:t>Trace the elements of history, literature, polemic, and autobiography in the 1847 Narrative of William W. Brown, An American Slave. This Lesson Plan was revised 01/19/2006</w:t>
      </w:r>
    </w:p>
    <w:p w:rsidR="00D62ED3" w:rsidRPr="00D62ED3" w:rsidRDefault="00D62ED3" w:rsidP="00D62ED3">
      <w:pPr>
        <w:numPr>
          <w:ilvl w:val="0"/>
          <w:numId w:val="47"/>
        </w:numPr>
        <w:shd w:val="clear" w:color="auto" w:fill="FFFFFF"/>
        <w:spacing w:before="100" w:beforeAutospacing="1" w:after="100" w:afterAutospacing="1"/>
        <w:rPr>
          <w:rFonts w:ascii="Palatino Linotype" w:hAnsi="Palatino Linotype" w:cs="Arial"/>
          <w:sz w:val="20"/>
          <w:szCs w:val="20"/>
          <w:lang w:val="en"/>
        </w:rPr>
      </w:pPr>
      <w:hyperlink r:id="rId21" w:tgtFrame="_blank" w:history="1">
        <w:r w:rsidRPr="00D62ED3">
          <w:rPr>
            <w:rStyle w:val="Hyperlink"/>
            <w:rFonts w:ascii="Palatino Linotype" w:hAnsi="Palatino Linotype" w:cs="Arial"/>
            <w:b/>
            <w:bCs/>
            <w:color w:val="A9332D"/>
            <w:sz w:val="20"/>
            <w:szCs w:val="20"/>
            <w:lang w:val="en"/>
          </w:rPr>
          <w:t xml:space="preserve">Slave Narratives: Constructing U.S. History </w:t>
        </w:r>
        <w:proofErr w:type="gramStart"/>
        <w:r w:rsidRPr="00D62ED3">
          <w:rPr>
            <w:rStyle w:val="Hyperlink"/>
            <w:rFonts w:ascii="Palatino Linotype" w:hAnsi="Palatino Linotype" w:cs="Arial"/>
            <w:b/>
            <w:bCs/>
            <w:color w:val="A9332D"/>
            <w:sz w:val="20"/>
            <w:szCs w:val="20"/>
            <w:lang w:val="en"/>
          </w:rPr>
          <w:t>Through</w:t>
        </w:r>
        <w:proofErr w:type="gramEnd"/>
        <w:r w:rsidRPr="00D62ED3">
          <w:rPr>
            <w:rStyle w:val="Hyperlink"/>
            <w:rFonts w:ascii="Palatino Linotype" w:hAnsi="Palatino Linotype" w:cs="Arial"/>
            <w:b/>
            <w:bCs/>
            <w:color w:val="A9332D"/>
            <w:sz w:val="20"/>
            <w:szCs w:val="20"/>
            <w:lang w:val="en"/>
          </w:rPr>
          <w:t xml:space="preserve"> Analyzing Primary Sources</w:t>
        </w:r>
      </w:hyperlink>
      <w:r w:rsidRPr="00D62ED3">
        <w:rPr>
          <w:rFonts w:ascii="Palatino Linotype" w:hAnsi="Palatino Linotype" w:cs="Arial"/>
          <w:sz w:val="20"/>
          <w:szCs w:val="20"/>
          <w:lang w:val="en"/>
        </w:rPr>
        <w:br/>
        <w:t>The realities of slavery and Reconstruction hit home in poignant oral histories from the Library of Congress. In these activities, students research narratives from the Federal Writers' Project and describe the lives of former African slaves in the U.S. -- both before and after emancipation. From varied stories, students sample the breadth of individual experiences, make generalizations about the effects of slavery and Reconstruction on African Americans, and evaluate primary source documents.</w:t>
      </w:r>
    </w:p>
    <w:sectPr w:rsidR="00D62ED3" w:rsidRPr="00D62ED3" w:rsidSect="00C054D6">
      <w:headerReference w:type="default" r:id="rId22"/>
      <w:footerReference w:type="even" r:id="rId23"/>
      <w:footerReference w:type="default" r:id="rId24"/>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45" w:rsidRDefault="00C054D6">
      <w:r>
        <w:separator/>
      </w:r>
    </w:p>
  </w:endnote>
  <w:endnote w:type="continuationSeparator" w:id="0">
    <w:p w:rsidR="003B5645" w:rsidRDefault="00C0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D62ED3">
      <w:rPr>
        <w:rStyle w:val="PageNumber"/>
        <w:rFonts w:ascii="Palatino Linotype" w:hAnsi="Palatino Linotype"/>
        <w:noProof/>
      </w:rPr>
      <w:t>2</w:t>
    </w:r>
    <w:r w:rsidRPr="00CF17E2">
      <w:rPr>
        <w:rStyle w:val="PageNumber"/>
        <w:rFonts w:ascii="Palatino Linotype" w:hAnsi="Palatino Linotype"/>
      </w:rPr>
      <w:fldChar w:fldCharType="end"/>
    </w:r>
  </w:p>
  <w:p w:rsidR="00C470D8" w:rsidRPr="004051CF" w:rsidRDefault="00530A68" w:rsidP="00437C83">
    <w:pPr>
      <w:pStyle w:val="Footer"/>
      <w:ind w:right="360" w:firstLine="360"/>
      <w:jc w:val="center"/>
    </w:pPr>
    <w:r>
      <w:rPr>
        <w:noProof/>
      </w:rPr>
      <w:drawing>
        <wp:inline distT="0" distB="0" distL="0" distR="0" wp14:anchorId="1244D2EF" wp14:editId="755CC5E8">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45" w:rsidRDefault="00C054D6">
      <w:r>
        <w:separator/>
      </w:r>
    </w:p>
  </w:footnote>
  <w:footnote w:type="continuationSeparator" w:id="0">
    <w:p w:rsidR="003B5645" w:rsidRDefault="00C05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84" w:rsidRDefault="004C4484" w:rsidP="004C4484">
    <w:pPr>
      <w:jc w:val="center"/>
      <w:rPr>
        <w:rFonts w:ascii="Palatino Linotype" w:hAnsi="Palatino Linotype"/>
        <w:b/>
        <w:sz w:val="40"/>
        <w:szCs w:val="40"/>
      </w:rPr>
    </w:pPr>
    <w:r w:rsidRPr="008F3ACB">
      <w:rPr>
        <w:rFonts w:ascii="Palatino Linotype" w:hAnsi="Palatino Linotype"/>
        <w:b/>
        <w:sz w:val="40"/>
        <w:szCs w:val="40"/>
      </w:rPr>
      <w:t xml:space="preserve">Related Resources from </w:t>
    </w:r>
    <w:proofErr w:type="spellStart"/>
    <w:r w:rsidRPr="008F3ACB">
      <w:rPr>
        <w:rFonts w:ascii="Palatino Linotype" w:hAnsi="Palatino Linotype"/>
        <w:b/>
        <w:sz w:val="40"/>
        <w:szCs w:val="40"/>
      </w:rPr>
      <w:t>EDSITEment</w:t>
    </w:r>
    <w:proofErr w:type="spellEnd"/>
  </w:p>
  <w:p w:rsidR="004C4484" w:rsidRPr="008F3ACB" w:rsidRDefault="00D62ED3" w:rsidP="004C4484">
    <w:pPr>
      <w:tabs>
        <w:tab w:val="left" w:pos="2340"/>
      </w:tabs>
      <w:jc w:val="center"/>
      <w:rPr>
        <w:rFonts w:ascii="Palatino Linotype" w:hAnsi="Palatino Linotype"/>
        <w:b/>
        <w:sz w:val="32"/>
        <w:szCs w:val="32"/>
      </w:rPr>
    </w:pPr>
    <w:hyperlink r:id="rId1" w:history="1">
      <w:r w:rsidR="004C4484" w:rsidRPr="008F3ACB">
        <w:rPr>
          <w:rStyle w:val="Hyperlink"/>
          <w:rFonts w:ascii="Palatino Linotype" w:hAnsi="Palatino Linotype"/>
          <w:sz w:val="32"/>
          <w:szCs w:val="32"/>
        </w:rPr>
        <w:t>http://edsitement.neh.gov/</w:t>
      </w:r>
    </w:hyperlink>
  </w:p>
  <w:p w:rsidR="00431640" w:rsidRPr="004C4484" w:rsidRDefault="00D62ED3" w:rsidP="004C4484">
    <w:pPr>
      <w:autoSpaceDE w:val="0"/>
      <w:autoSpaceDN w:val="0"/>
      <w:adjustRightInd w:val="0"/>
      <w:jc w:val="center"/>
      <w:rPr>
        <w:rFonts w:ascii="Palatino Linotype" w:hAnsi="Palatino Linotype" w:cs="Times-Roman"/>
        <w:b/>
        <w:sz w:val="28"/>
        <w:szCs w:val="28"/>
        <w:lang w:bidi="en-US"/>
      </w:rPr>
    </w:pPr>
    <w:r>
      <w:rPr>
        <w:rFonts w:ascii="Palatino Linotype" w:hAnsi="Palatino Linotype" w:cs="Times-Roman"/>
        <w:b/>
        <w:sz w:val="28"/>
        <w:szCs w:val="28"/>
        <w:lang w:bidi="en-US"/>
      </w:rPr>
      <w:t>MISSION 2: “Flight to Freedom</w:t>
    </w:r>
    <w:r w:rsidR="004C4484" w:rsidRPr="00914520">
      <w:rPr>
        <w:rFonts w:ascii="Palatino Linotype" w:hAnsi="Palatino Linotype" w:cs="Times-Roman"/>
        <w:b/>
        <w:sz w:val="28"/>
        <w:szCs w:val="28"/>
        <w:lang w:bidi="en-US"/>
      </w:rPr>
      <w:t>”</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6B6"/>
    <w:multiLevelType w:val="multilevel"/>
    <w:tmpl w:val="A1024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CA7320"/>
    <w:multiLevelType w:val="hybridMultilevel"/>
    <w:tmpl w:val="00D89BF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C5DBB"/>
    <w:multiLevelType w:val="multilevel"/>
    <w:tmpl w:val="130A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550DD8"/>
    <w:multiLevelType w:val="multilevel"/>
    <w:tmpl w:val="A628F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2C085A"/>
    <w:multiLevelType w:val="hybridMultilevel"/>
    <w:tmpl w:val="04CAF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E22D0A"/>
    <w:multiLevelType w:val="multilevel"/>
    <w:tmpl w:val="06821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76F4B75"/>
    <w:multiLevelType w:val="multilevel"/>
    <w:tmpl w:val="0344A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C21A73"/>
    <w:multiLevelType w:val="hybridMultilevel"/>
    <w:tmpl w:val="F662A7F2"/>
    <w:lvl w:ilvl="0" w:tplc="04090011">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005889"/>
    <w:multiLevelType w:val="multilevel"/>
    <w:tmpl w:val="A5D8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3">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BB653F"/>
    <w:multiLevelType w:val="hybridMultilevel"/>
    <w:tmpl w:val="9A16BDA2"/>
    <w:lvl w:ilvl="0" w:tplc="04090011">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D57645"/>
    <w:multiLevelType w:val="hybridMultilevel"/>
    <w:tmpl w:val="C8BA21D6"/>
    <w:lvl w:ilvl="0" w:tplc="04090011">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1F478C5"/>
    <w:multiLevelType w:val="multilevel"/>
    <w:tmpl w:val="FBF46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FD2F90"/>
    <w:multiLevelType w:val="multilevel"/>
    <w:tmpl w:val="B29A6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FD97984"/>
    <w:multiLevelType w:val="hybridMultilevel"/>
    <w:tmpl w:val="B3065E42"/>
    <w:lvl w:ilvl="0" w:tplc="04090011">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4"/>
  </w:num>
  <w:num w:numId="3">
    <w:abstractNumId w:val="19"/>
  </w:num>
  <w:num w:numId="4">
    <w:abstractNumId w:val="7"/>
  </w:num>
  <w:num w:numId="5">
    <w:abstractNumId w:val="10"/>
  </w:num>
  <w:num w:numId="6">
    <w:abstractNumId w:val="21"/>
  </w:num>
  <w:num w:numId="7">
    <w:abstractNumId w:val="1"/>
  </w:num>
  <w:num w:numId="8">
    <w:abstractNumId w:val="28"/>
  </w:num>
  <w:num w:numId="9">
    <w:abstractNumId w:val="33"/>
  </w:num>
  <w:num w:numId="10">
    <w:abstractNumId w:val="13"/>
  </w:num>
  <w:num w:numId="11">
    <w:abstractNumId w:val="15"/>
  </w:num>
  <w:num w:numId="12">
    <w:abstractNumId w:val="5"/>
  </w:num>
  <w:num w:numId="13">
    <w:abstractNumId w:val="14"/>
  </w:num>
  <w:num w:numId="14">
    <w:abstractNumId w:val="30"/>
  </w:num>
  <w:num w:numId="15">
    <w:abstractNumId w:val="39"/>
  </w:num>
  <w:num w:numId="16">
    <w:abstractNumId w:val="31"/>
  </w:num>
  <w:num w:numId="17">
    <w:abstractNumId w:val="38"/>
  </w:num>
  <w:num w:numId="18">
    <w:abstractNumId w:val="25"/>
  </w:num>
  <w:num w:numId="19">
    <w:abstractNumId w:val="2"/>
  </w:num>
  <w:num w:numId="20">
    <w:abstractNumId w:val="35"/>
  </w:num>
  <w:num w:numId="21">
    <w:abstractNumId w:val="23"/>
  </w:num>
  <w:num w:numId="22">
    <w:abstractNumId w:val="20"/>
  </w:num>
  <w:num w:numId="23">
    <w:abstractNumId w:val="8"/>
  </w:num>
  <w:num w:numId="24">
    <w:abstractNumId w:val="27"/>
  </w:num>
  <w:num w:numId="25">
    <w:abstractNumId w:val="29"/>
  </w:num>
  <w:num w:numId="26">
    <w:abstractNumId w:val="18"/>
  </w:num>
  <w:num w:numId="27">
    <w:abstractNumId w:val="3"/>
  </w:num>
  <w:num w:numId="28">
    <w:abstractNumId w:val="40"/>
  </w:num>
  <w:num w:numId="29">
    <w:abstractNumId w:val="34"/>
  </w:num>
  <w:num w:numId="30">
    <w:abstractNumId w:val="32"/>
  </w:num>
  <w:num w:numId="31">
    <w:abstractNumId w:val="22"/>
  </w:num>
  <w:num w:numId="32">
    <w:abstractNumId w:val="44"/>
  </w:num>
  <w:num w:numId="33">
    <w:abstractNumId w:val="37"/>
  </w:num>
  <w:num w:numId="34">
    <w:abstractNumId w:val="11"/>
  </w:num>
  <w:num w:numId="35">
    <w:abstractNumId w:val="41"/>
  </w:num>
  <w:num w:numId="36">
    <w:abstractNumId w:val="46"/>
  </w:num>
  <w:num w:numId="37">
    <w:abstractNumId w:val="36"/>
  </w:num>
  <w:num w:numId="38">
    <w:abstractNumId w:val="4"/>
  </w:num>
  <w:num w:numId="39">
    <w:abstractNumId w:val="12"/>
  </w:num>
  <w:num w:numId="40">
    <w:abstractNumId w:val="26"/>
  </w:num>
  <w:num w:numId="41">
    <w:abstractNumId w:val="9"/>
    <w:lvlOverride w:ilvl="0"/>
    <w:lvlOverride w:ilvl="1"/>
    <w:lvlOverride w:ilvl="2"/>
    <w:lvlOverride w:ilvl="3"/>
    <w:lvlOverride w:ilvl="4"/>
    <w:lvlOverride w:ilvl="5"/>
    <w:lvlOverride w:ilvl="6"/>
    <w:lvlOverride w:ilvl="7"/>
    <w:lvlOverride w:ilvl="8"/>
  </w:num>
  <w:num w:numId="42">
    <w:abstractNumId w:val="16"/>
    <w:lvlOverride w:ilvl="0"/>
    <w:lvlOverride w:ilvl="1"/>
    <w:lvlOverride w:ilvl="2"/>
    <w:lvlOverride w:ilvl="3"/>
    <w:lvlOverride w:ilvl="4"/>
    <w:lvlOverride w:ilvl="5"/>
    <w:lvlOverride w:ilvl="6"/>
    <w:lvlOverride w:ilvl="7"/>
    <w:lvlOverride w:ilvl="8"/>
  </w:num>
  <w:num w:numId="43">
    <w:abstractNumId w:val="45"/>
    <w:lvlOverride w:ilvl="0"/>
    <w:lvlOverride w:ilvl="1"/>
    <w:lvlOverride w:ilvl="2"/>
    <w:lvlOverride w:ilvl="3"/>
    <w:lvlOverride w:ilvl="4"/>
    <w:lvlOverride w:ilvl="5"/>
    <w:lvlOverride w:ilvl="6"/>
    <w:lvlOverride w:ilvl="7"/>
    <w:lvlOverride w:ilvl="8"/>
  </w:num>
  <w:num w:numId="44">
    <w:abstractNumId w:val="6"/>
  </w:num>
  <w:num w:numId="45">
    <w:abstractNumId w:val="0"/>
    <w:lvlOverride w:ilvl="0"/>
    <w:lvlOverride w:ilvl="1"/>
    <w:lvlOverride w:ilvl="2"/>
    <w:lvlOverride w:ilvl="3"/>
    <w:lvlOverride w:ilvl="4"/>
    <w:lvlOverride w:ilvl="5"/>
    <w:lvlOverride w:ilvl="6"/>
    <w:lvlOverride w:ilvl="7"/>
    <w:lvlOverride w:ilvl="8"/>
  </w:num>
  <w:num w:numId="46">
    <w:abstractNumId w:val="17"/>
    <w:lvlOverride w:ilvl="0"/>
    <w:lvlOverride w:ilvl="1"/>
    <w:lvlOverride w:ilvl="2"/>
    <w:lvlOverride w:ilvl="3"/>
    <w:lvlOverride w:ilvl="4"/>
    <w:lvlOverride w:ilvl="5"/>
    <w:lvlOverride w:ilvl="6"/>
    <w:lvlOverride w:ilvl="7"/>
    <w:lvlOverride w:ilvl="8"/>
  </w:num>
  <w:num w:numId="47">
    <w:abstractNumId w:val="4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3261A"/>
    <w:rsid w:val="00051D56"/>
    <w:rsid w:val="00055C51"/>
    <w:rsid w:val="00064F08"/>
    <w:rsid w:val="000720F9"/>
    <w:rsid w:val="000758E7"/>
    <w:rsid w:val="00076DB3"/>
    <w:rsid w:val="000968D9"/>
    <w:rsid w:val="000B239A"/>
    <w:rsid w:val="000B49F0"/>
    <w:rsid w:val="000C559A"/>
    <w:rsid w:val="000D5CD2"/>
    <w:rsid w:val="000F7424"/>
    <w:rsid w:val="001013A0"/>
    <w:rsid w:val="00107106"/>
    <w:rsid w:val="001078B4"/>
    <w:rsid w:val="00114B22"/>
    <w:rsid w:val="00114BE7"/>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3F48"/>
    <w:rsid w:val="001E4BA6"/>
    <w:rsid w:val="001F14E8"/>
    <w:rsid w:val="00200DDC"/>
    <w:rsid w:val="00204FE0"/>
    <w:rsid w:val="00224DA5"/>
    <w:rsid w:val="00225272"/>
    <w:rsid w:val="002529BD"/>
    <w:rsid w:val="00272027"/>
    <w:rsid w:val="00291206"/>
    <w:rsid w:val="002B6213"/>
    <w:rsid w:val="002C4A7B"/>
    <w:rsid w:val="002C5034"/>
    <w:rsid w:val="002D298E"/>
    <w:rsid w:val="002E38F8"/>
    <w:rsid w:val="002F27CA"/>
    <w:rsid w:val="003245D9"/>
    <w:rsid w:val="0033269C"/>
    <w:rsid w:val="00365EEB"/>
    <w:rsid w:val="00371E41"/>
    <w:rsid w:val="00382940"/>
    <w:rsid w:val="00387612"/>
    <w:rsid w:val="003B37AF"/>
    <w:rsid w:val="003B5645"/>
    <w:rsid w:val="003B64B7"/>
    <w:rsid w:val="003D5D45"/>
    <w:rsid w:val="003E494A"/>
    <w:rsid w:val="003F46AB"/>
    <w:rsid w:val="003F6A9D"/>
    <w:rsid w:val="004051CF"/>
    <w:rsid w:val="0042318B"/>
    <w:rsid w:val="00431640"/>
    <w:rsid w:val="00437C83"/>
    <w:rsid w:val="0044476F"/>
    <w:rsid w:val="00452CD1"/>
    <w:rsid w:val="0045536E"/>
    <w:rsid w:val="00461C1E"/>
    <w:rsid w:val="0046393F"/>
    <w:rsid w:val="00466BB9"/>
    <w:rsid w:val="00466E3B"/>
    <w:rsid w:val="00472DEE"/>
    <w:rsid w:val="004B1F23"/>
    <w:rsid w:val="004B7EDB"/>
    <w:rsid w:val="004C4484"/>
    <w:rsid w:val="004E079C"/>
    <w:rsid w:val="004F2F4E"/>
    <w:rsid w:val="004F4A6B"/>
    <w:rsid w:val="005064C2"/>
    <w:rsid w:val="0051034F"/>
    <w:rsid w:val="0051110A"/>
    <w:rsid w:val="00530A68"/>
    <w:rsid w:val="005372FF"/>
    <w:rsid w:val="00545C48"/>
    <w:rsid w:val="00554DF2"/>
    <w:rsid w:val="0055634A"/>
    <w:rsid w:val="00564391"/>
    <w:rsid w:val="0058616A"/>
    <w:rsid w:val="00593BE3"/>
    <w:rsid w:val="005A43E2"/>
    <w:rsid w:val="005A69D7"/>
    <w:rsid w:val="005C0A77"/>
    <w:rsid w:val="006129B8"/>
    <w:rsid w:val="00623A84"/>
    <w:rsid w:val="006338E0"/>
    <w:rsid w:val="00637ED5"/>
    <w:rsid w:val="00646434"/>
    <w:rsid w:val="00652760"/>
    <w:rsid w:val="00671499"/>
    <w:rsid w:val="006833CC"/>
    <w:rsid w:val="00683490"/>
    <w:rsid w:val="006847E5"/>
    <w:rsid w:val="006A152B"/>
    <w:rsid w:val="006B06E6"/>
    <w:rsid w:val="006C1FF6"/>
    <w:rsid w:val="006D6CCC"/>
    <w:rsid w:val="006E036F"/>
    <w:rsid w:val="00704C7F"/>
    <w:rsid w:val="00713541"/>
    <w:rsid w:val="00741F0B"/>
    <w:rsid w:val="00744C3F"/>
    <w:rsid w:val="0075720A"/>
    <w:rsid w:val="00757C13"/>
    <w:rsid w:val="00766F4E"/>
    <w:rsid w:val="007710F9"/>
    <w:rsid w:val="007773A8"/>
    <w:rsid w:val="00796AD6"/>
    <w:rsid w:val="007C29D2"/>
    <w:rsid w:val="007D0BE7"/>
    <w:rsid w:val="007F25D2"/>
    <w:rsid w:val="007F5417"/>
    <w:rsid w:val="007F7EEF"/>
    <w:rsid w:val="008114EB"/>
    <w:rsid w:val="00815FDA"/>
    <w:rsid w:val="00860167"/>
    <w:rsid w:val="00860496"/>
    <w:rsid w:val="008611F4"/>
    <w:rsid w:val="00895C41"/>
    <w:rsid w:val="008D4175"/>
    <w:rsid w:val="008E6AC6"/>
    <w:rsid w:val="008F5F54"/>
    <w:rsid w:val="00904B97"/>
    <w:rsid w:val="00910828"/>
    <w:rsid w:val="009237A2"/>
    <w:rsid w:val="00937AF4"/>
    <w:rsid w:val="00946EF7"/>
    <w:rsid w:val="009530DB"/>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B02A43"/>
    <w:rsid w:val="00B20DEE"/>
    <w:rsid w:val="00B21D1A"/>
    <w:rsid w:val="00B44B39"/>
    <w:rsid w:val="00B53266"/>
    <w:rsid w:val="00B53FA6"/>
    <w:rsid w:val="00B6632E"/>
    <w:rsid w:val="00B775AB"/>
    <w:rsid w:val="00B84FC9"/>
    <w:rsid w:val="00B94F23"/>
    <w:rsid w:val="00B954C7"/>
    <w:rsid w:val="00B962C5"/>
    <w:rsid w:val="00B973F8"/>
    <w:rsid w:val="00BA0AAA"/>
    <w:rsid w:val="00BA349D"/>
    <w:rsid w:val="00BA3571"/>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F17E2"/>
    <w:rsid w:val="00D0325E"/>
    <w:rsid w:val="00D14A27"/>
    <w:rsid w:val="00D437A4"/>
    <w:rsid w:val="00D50E7D"/>
    <w:rsid w:val="00D62ED3"/>
    <w:rsid w:val="00D874D9"/>
    <w:rsid w:val="00D94BB4"/>
    <w:rsid w:val="00DA19A1"/>
    <w:rsid w:val="00DC0ACE"/>
    <w:rsid w:val="00DE5684"/>
    <w:rsid w:val="00DF087C"/>
    <w:rsid w:val="00E149E9"/>
    <w:rsid w:val="00E14A77"/>
    <w:rsid w:val="00E15372"/>
    <w:rsid w:val="00E27A07"/>
    <w:rsid w:val="00E315B5"/>
    <w:rsid w:val="00E76198"/>
    <w:rsid w:val="00E80467"/>
    <w:rsid w:val="00E826C4"/>
    <w:rsid w:val="00EA4B31"/>
    <w:rsid w:val="00EA61B7"/>
    <w:rsid w:val="00ED0DD8"/>
    <w:rsid w:val="00EF5DE5"/>
    <w:rsid w:val="00EF7116"/>
    <w:rsid w:val="00F411A8"/>
    <w:rsid w:val="00F422A2"/>
    <w:rsid w:val="00F43D37"/>
    <w:rsid w:val="00F44DBB"/>
    <w:rsid w:val="00F531C6"/>
    <w:rsid w:val="00F679C3"/>
    <w:rsid w:val="00F74275"/>
    <w:rsid w:val="00F82275"/>
    <w:rsid w:val="00F874FA"/>
    <w:rsid w:val="00FC0D7A"/>
    <w:rsid w:val="00FC645E"/>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uiPriority w:val="34"/>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erChar">
    <w:name w:val="Header Char"/>
    <w:basedOn w:val="DefaultParagraphFont"/>
    <w:link w:val="Header"/>
    <w:rsid w:val="004C4484"/>
    <w:rPr>
      <w:rFonts w:ascii="Comic Sans MS" w:hAnsi="Comic Sans MS"/>
      <w:sz w:val="22"/>
      <w:szCs w:val="22"/>
    </w:rPr>
  </w:style>
  <w:style w:type="character" w:styleId="Emphasis">
    <w:name w:val="Emphasis"/>
    <w:basedOn w:val="DefaultParagraphFont"/>
    <w:qFormat/>
    <w:rsid w:val="004C44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uiPriority w:val="34"/>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erChar">
    <w:name w:val="Header Char"/>
    <w:basedOn w:val="DefaultParagraphFont"/>
    <w:link w:val="Header"/>
    <w:rsid w:val="004C4484"/>
    <w:rPr>
      <w:rFonts w:ascii="Comic Sans MS" w:hAnsi="Comic Sans MS"/>
      <w:sz w:val="22"/>
      <w:szCs w:val="22"/>
    </w:rPr>
  </w:style>
  <w:style w:type="character" w:styleId="Emphasis">
    <w:name w:val="Emphasis"/>
    <w:basedOn w:val="DefaultParagraphFont"/>
    <w:qFormat/>
    <w:rsid w:val="004C4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6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h.gov/" TargetMode="External"/><Relationship Id="rId13" Type="http://schemas.openxmlformats.org/officeDocument/2006/relationships/hyperlink" Target="http://edsitement.neh.gov/lesson-plan/slavery-and-american-founding-%E2%80%9Cinconsistency-not-be-excused%E2%80%9D" TargetMode="External"/><Relationship Id="rId18" Type="http://schemas.openxmlformats.org/officeDocument/2006/relationships/hyperlink" Target="http://edsitement.neh.gov/lesson-plan/courage-freed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edsitement.neh.gov/lesson-plan/slave-narratives-constructing-us-history-through-analyzing-primary-sources" TargetMode="External"/><Relationship Id="rId7" Type="http://schemas.openxmlformats.org/officeDocument/2006/relationships/endnotes" Target="endnotes.xml"/><Relationship Id="rId12" Type="http://schemas.openxmlformats.org/officeDocument/2006/relationships/hyperlink" Target="http://edsitement.neh.gov/lesson-plan/taking-arms-and-challenge-slavery-revolutionary-era" TargetMode="External"/><Relationship Id="rId17" Type="http://schemas.openxmlformats.org/officeDocument/2006/relationships/hyperlink" Target="http://edsitement.neh.gov/lesson-plan/courage-freedom-slaverys-dehumanizing-effec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dsitement.neh.gov/lesson-plan/courage-freedom-reality-behind-song" TargetMode="External"/><Relationship Id="rId20" Type="http://schemas.openxmlformats.org/officeDocument/2006/relationships/hyperlink" Target="http://edsitement.neh.gov/lesson-plan/perspective-slave-narrat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sitement.neh.gov/subject/history-social-studi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dsitement.neh.gov/curriculum-unit/courage-freedom-frederick-douglasss-1845-autobiography" TargetMode="External"/><Relationship Id="rId23" Type="http://schemas.openxmlformats.org/officeDocument/2006/relationships/footer" Target="footer1.xml"/><Relationship Id="rId10" Type="http://schemas.openxmlformats.org/officeDocument/2006/relationships/hyperlink" Target="http://www.thinkfinity.org" TargetMode="External"/><Relationship Id="rId19" Type="http://schemas.openxmlformats.org/officeDocument/2006/relationships/hyperlink" Target="http://edsitement.neh.gov/lesson-plan/families-bondage" TargetMode="External"/><Relationship Id="rId4" Type="http://schemas.openxmlformats.org/officeDocument/2006/relationships/settings" Target="settings.xml"/><Relationship Id="rId9" Type="http://schemas.openxmlformats.org/officeDocument/2006/relationships/hyperlink" Target="http://www.marcopolo-education.org/home.aspx" TargetMode="External"/><Relationship Id="rId14" Type="http://schemas.openxmlformats.org/officeDocument/2006/relationships/hyperlink" Target="http://edsitement.neh.gov/lesson-plan/african-american-communities-north-civil-war"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edsitement.ne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5819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Czajka, Christopher</cp:lastModifiedBy>
  <cp:revision>2</cp:revision>
  <cp:lastPrinted>2011-06-21T14:48:00Z</cp:lastPrinted>
  <dcterms:created xsi:type="dcterms:W3CDTF">2012-07-09T15:06:00Z</dcterms:created>
  <dcterms:modified xsi:type="dcterms:W3CDTF">2012-07-09T15:06:00Z</dcterms:modified>
</cp:coreProperties>
</file>